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A65" w:rsidRPr="006C4C0F" w:rsidRDefault="000E6A65" w:rsidP="000E6A65">
      <w:pPr>
        <w:jc w:val="center"/>
        <w:rPr>
          <w:sz w:val="28"/>
          <w:szCs w:val="28"/>
        </w:rPr>
      </w:pPr>
      <w:r w:rsidRPr="006C4C0F">
        <w:rPr>
          <w:sz w:val="28"/>
          <w:szCs w:val="28"/>
        </w:rPr>
        <w:t>MODYFIKACJA TREŚCI SPECYFIKACJI ISTOTNYCH WARUNKÓW ZAMÓWIENIA.</w:t>
      </w:r>
    </w:p>
    <w:p w:rsidR="000E6A65" w:rsidRDefault="000E6A65" w:rsidP="000E6A65">
      <w:r>
        <w:t>Na realizację zadania:</w:t>
      </w:r>
    </w:p>
    <w:p w:rsidR="000E6A65" w:rsidRPr="000E6A65" w:rsidRDefault="000E6A65" w:rsidP="00336F23">
      <w:pPr>
        <w:jc w:val="both"/>
        <w:rPr>
          <w:rFonts w:ascii="Calibri" w:eastAsia="Times New Roman" w:hAnsi="Calibri" w:cs="Times New Roman"/>
        </w:rPr>
      </w:pPr>
      <w:r>
        <w:t>„</w:t>
      </w:r>
      <w:r w:rsidRPr="009D22B2">
        <w:rPr>
          <w:rFonts w:ascii="Calibri" w:eastAsia="Times New Roman" w:hAnsi="Calibri" w:cs="Times New Roman"/>
          <w:b/>
          <w:bCs/>
        </w:rPr>
        <w:t xml:space="preserve">Zagospodarowanie centrum miejscowości </w:t>
      </w:r>
      <w:r w:rsidR="00336F23">
        <w:rPr>
          <w:rFonts w:ascii="Calibri" w:eastAsia="Times New Roman" w:hAnsi="Calibri" w:cs="Times New Roman"/>
          <w:b/>
          <w:bCs/>
        </w:rPr>
        <w:t>Jackowo Górne</w:t>
      </w:r>
      <w:r w:rsidRPr="009D22B2">
        <w:rPr>
          <w:rFonts w:ascii="Calibri" w:eastAsia="Times New Roman" w:hAnsi="Calibri" w:cs="Times New Roman"/>
          <w:b/>
          <w:bCs/>
        </w:rPr>
        <w:t xml:space="preserve"> poprzez budowę boiska wielofunkcyjnego</w:t>
      </w:r>
      <w:r>
        <w:rPr>
          <w:b/>
          <w:bCs/>
        </w:rPr>
        <w:t>”</w:t>
      </w:r>
    </w:p>
    <w:p w:rsidR="000E6A65" w:rsidRDefault="000E6A65" w:rsidP="00336F23">
      <w:pPr>
        <w:jc w:val="both"/>
      </w:pPr>
    </w:p>
    <w:p w:rsidR="000E6A65" w:rsidRDefault="000E6A65" w:rsidP="00336F23">
      <w:pPr>
        <w:jc w:val="both"/>
      </w:pPr>
      <w:r>
        <w:t xml:space="preserve">Do treści specyfikacji istotnych warunków zamówienia wprowadza się następujące modyfikacje: </w:t>
      </w:r>
    </w:p>
    <w:p w:rsidR="000E6A65" w:rsidRDefault="000E6A65" w:rsidP="00336F23">
      <w:pPr>
        <w:pStyle w:val="Akapitzlist"/>
        <w:numPr>
          <w:ilvl w:val="0"/>
          <w:numId w:val="1"/>
        </w:numPr>
        <w:jc w:val="both"/>
      </w:pPr>
      <w:r>
        <w:t xml:space="preserve">W rozdziale </w:t>
      </w:r>
      <w:r w:rsidRPr="000E6A65">
        <w:t>IV. OPIS PRZEDMIOTU ZAMÓWIENIA</w:t>
      </w:r>
      <w:r>
        <w:t xml:space="preserve"> w ppkt. 1.1 </w:t>
      </w:r>
      <w:r w:rsidRPr="000E6A65">
        <w:t>poprawna treść będzie brzmieć</w:t>
      </w:r>
      <w:r>
        <w:t>:</w:t>
      </w:r>
    </w:p>
    <w:p w:rsidR="000E6A65" w:rsidRDefault="000E6A65" w:rsidP="008B0744">
      <w:pPr>
        <w:pStyle w:val="Akapitzlist"/>
        <w:jc w:val="both"/>
      </w:pPr>
      <w:r>
        <w:t>„</w:t>
      </w:r>
      <w:r w:rsidR="008B0744" w:rsidRPr="008B0744">
        <w:t xml:space="preserve">Budowa boiska wielofunkcyjnego o nawierzchni poliuretanowej o wymiarach 22x44 m i powierzchni 968m2, składającego się z boiska do piłki ręcznej, boiska do siatkówki oraz dwóch boisk do koszykówki. Boisko powinno posiadać nawierzchnię poliuretanową grubości minimum 13mm typu Natrysk spełniającą normę PN-EN 14877:2008 i posiadającą: 1) deklarację zgodności z normą PN-EN 14877:2008 lub aprobatę techniczną ITB lub rekomendację techniczną ITB lub wyniki Badań specjalistycznych laboratorium potwierdzające parametry oferowanej nawierzchni lub dokument równoważny, 2) kartę techniczną, 3) atest higieniczny. Wszystkie pozostałe roboty powinny zostać wykonane zgodnie z projektem technicznym i przedmiarem robót. Boisko powinno posiadać wymalowane linie oraz kolorystykę zgodną z dokumentacją projektową. </w:t>
      </w:r>
      <w:r>
        <w:t xml:space="preserve">Boisko powinno posiadać wymalowane linie zgodnie z dokumentacją projektową. </w:t>
      </w:r>
    </w:p>
    <w:p w:rsidR="000E6A65" w:rsidRDefault="000E6A65" w:rsidP="00336F23">
      <w:pPr>
        <w:pStyle w:val="Akapitzlist"/>
        <w:jc w:val="both"/>
      </w:pPr>
      <w:r>
        <w:tab/>
        <w:t xml:space="preserve">Boisko wielofunkcyjne zostanie wyposażone w niezbędny sprzęt: </w:t>
      </w:r>
    </w:p>
    <w:p w:rsidR="000E6A65" w:rsidRDefault="000E6A65" w:rsidP="00336F23">
      <w:pPr>
        <w:pStyle w:val="Akapitzlist"/>
        <w:jc w:val="both"/>
      </w:pPr>
      <w:r>
        <w:t xml:space="preserve">1) </w:t>
      </w:r>
      <w:r>
        <w:tab/>
        <w:t>boisko do piłki ręcznej:</w:t>
      </w:r>
    </w:p>
    <w:p w:rsidR="000E6A65" w:rsidRDefault="000E6A65" w:rsidP="00336F23">
      <w:pPr>
        <w:pStyle w:val="Akapitzlist"/>
        <w:jc w:val="both"/>
      </w:pPr>
      <w:r>
        <w:t xml:space="preserve">- </w:t>
      </w:r>
      <w:r>
        <w:tab/>
        <w:t xml:space="preserve">bramki do piłki ręcznej o wymiarach 3 x 2 m </w:t>
      </w:r>
      <w:r>
        <w:tab/>
        <w:t>– 2 sztuki</w:t>
      </w:r>
    </w:p>
    <w:p w:rsidR="000E6A65" w:rsidRDefault="000E6A65" w:rsidP="00336F23">
      <w:pPr>
        <w:pStyle w:val="Akapitzlist"/>
        <w:jc w:val="both"/>
      </w:pPr>
      <w:r>
        <w:t xml:space="preserve">- </w:t>
      </w:r>
      <w:r>
        <w:tab/>
        <w:t xml:space="preserve">siatki do bramek </w:t>
      </w:r>
      <w:r>
        <w:tab/>
        <w:t>– 2 sztuki</w:t>
      </w:r>
    </w:p>
    <w:p w:rsidR="000E6A65" w:rsidRDefault="000E6A65" w:rsidP="00336F23">
      <w:pPr>
        <w:pStyle w:val="Akapitzlist"/>
        <w:jc w:val="both"/>
      </w:pPr>
      <w:r>
        <w:t xml:space="preserve">- </w:t>
      </w:r>
      <w:r>
        <w:tab/>
        <w:t xml:space="preserve">tuleje montażowe </w:t>
      </w:r>
      <w:r>
        <w:tab/>
        <w:t>– 4 sztuki</w:t>
      </w:r>
    </w:p>
    <w:p w:rsidR="000E6A65" w:rsidRDefault="000E6A65" w:rsidP="00336F23">
      <w:pPr>
        <w:pStyle w:val="Akapitzlist"/>
        <w:jc w:val="both"/>
      </w:pPr>
      <w:r>
        <w:t xml:space="preserve">- </w:t>
      </w:r>
      <w:r>
        <w:tab/>
        <w:t>bramki powinny posiadać certyfikat bezpieczeństwa</w:t>
      </w:r>
    </w:p>
    <w:p w:rsidR="000E6A65" w:rsidRDefault="000E6A65" w:rsidP="00336F23">
      <w:pPr>
        <w:pStyle w:val="Akapitzlist"/>
        <w:jc w:val="both"/>
      </w:pPr>
      <w:r>
        <w:t xml:space="preserve">2) </w:t>
      </w:r>
      <w:r>
        <w:tab/>
        <w:t>boisko do siatkówki:</w:t>
      </w:r>
    </w:p>
    <w:p w:rsidR="000E6A65" w:rsidRDefault="000E6A65" w:rsidP="00336F23">
      <w:pPr>
        <w:pStyle w:val="Akapitzlist"/>
        <w:jc w:val="both"/>
      </w:pPr>
      <w:r>
        <w:t xml:space="preserve">- </w:t>
      </w:r>
      <w:r>
        <w:tab/>
        <w:t xml:space="preserve">słupki do siatkówki, aluminiowe wielofunkcyjne </w:t>
      </w:r>
    </w:p>
    <w:p w:rsidR="000E6A65" w:rsidRDefault="000E6A65" w:rsidP="00336F23">
      <w:pPr>
        <w:pStyle w:val="Akapitzlist"/>
        <w:jc w:val="both"/>
      </w:pPr>
      <w:r>
        <w:tab/>
        <w:t>(badminton, tenis, siatkówka)</w:t>
      </w:r>
      <w:r>
        <w:tab/>
        <w:t>- 4 sztuki</w:t>
      </w:r>
    </w:p>
    <w:p w:rsidR="000E6A65" w:rsidRDefault="000E6A65" w:rsidP="00336F23">
      <w:pPr>
        <w:pStyle w:val="Akapitzlist"/>
        <w:jc w:val="both"/>
      </w:pPr>
      <w:r>
        <w:t xml:space="preserve">- </w:t>
      </w:r>
      <w:r>
        <w:tab/>
        <w:t>siatka do siatkówki</w:t>
      </w:r>
      <w:r>
        <w:tab/>
        <w:t>– 2 sztuki</w:t>
      </w:r>
    </w:p>
    <w:p w:rsidR="000E6A65" w:rsidRDefault="000E6A65" w:rsidP="00336F23">
      <w:pPr>
        <w:pStyle w:val="Akapitzlist"/>
        <w:jc w:val="both"/>
      </w:pPr>
      <w:r>
        <w:t xml:space="preserve">- </w:t>
      </w:r>
      <w:r>
        <w:tab/>
        <w:t>tuleje montażowe i dekle maskujące – 4 szt.;</w:t>
      </w:r>
    </w:p>
    <w:p w:rsidR="000E6A65" w:rsidRDefault="000E6A65" w:rsidP="00336F23">
      <w:pPr>
        <w:pStyle w:val="Akapitzlist"/>
        <w:jc w:val="both"/>
      </w:pPr>
      <w:r>
        <w:t xml:space="preserve">3) </w:t>
      </w:r>
      <w:r>
        <w:tab/>
        <w:t xml:space="preserve">boisko do piłki koszykowej </w:t>
      </w:r>
    </w:p>
    <w:p w:rsidR="000E6A65" w:rsidRDefault="000E6A65" w:rsidP="00336F23">
      <w:pPr>
        <w:pStyle w:val="Akapitzlist"/>
        <w:jc w:val="both"/>
      </w:pPr>
      <w:r>
        <w:t xml:space="preserve">- </w:t>
      </w:r>
      <w:r>
        <w:tab/>
        <w:t>obręcz do koszykówki standard i siatka do obręczy</w:t>
      </w:r>
      <w:r>
        <w:tab/>
        <w:t>- 4 sztuki</w:t>
      </w:r>
    </w:p>
    <w:p w:rsidR="000E6A65" w:rsidRDefault="000E6A65" w:rsidP="00336F23">
      <w:pPr>
        <w:pStyle w:val="Akapitzlist"/>
        <w:jc w:val="both"/>
      </w:pPr>
      <w:r>
        <w:t xml:space="preserve">- </w:t>
      </w:r>
      <w:r>
        <w:tab/>
        <w:t>tablica do koszykówki - 4 sztuki</w:t>
      </w:r>
    </w:p>
    <w:p w:rsidR="000E6A65" w:rsidRDefault="000E6A65" w:rsidP="00336F23">
      <w:pPr>
        <w:pStyle w:val="Akapitzlist"/>
        <w:jc w:val="both"/>
      </w:pPr>
      <w:r>
        <w:t xml:space="preserve">- </w:t>
      </w:r>
      <w:r>
        <w:tab/>
        <w:t xml:space="preserve">mechanizm regulacji wysokości </w:t>
      </w:r>
      <w:r>
        <w:tab/>
        <w:t>– 4 sztuki</w:t>
      </w:r>
    </w:p>
    <w:p w:rsidR="000E6A65" w:rsidRDefault="000E6A65" w:rsidP="00336F23">
      <w:pPr>
        <w:pStyle w:val="Akapitzlist"/>
        <w:jc w:val="both"/>
      </w:pPr>
      <w:r>
        <w:t xml:space="preserve">- </w:t>
      </w:r>
      <w:r>
        <w:tab/>
        <w:t xml:space="preserve">konstrukcja do koszykówki dwusłupowa, montowana w tulejach </w:t>
      </w:r>
      <w:r>
        <w:tab/>
        <w:t>– 4 sztuki</w:t>
      </w:r>
    </w:p>
    <w:p w:rsidR="005F4826" w:rsidRDefault="005F4826" w:rsidP="00336F23">
      <w:pPr>
        <w:pStyle w:val="Akapitzlist"/>
        <w:jc w:val="both"/>
      </w:pPr>
    </w:p>
    <w:p w:rsidR="005F4826" w:rsidRDefault="005F4826" w:rsidP="00336F23">
      <w:pPr>
        <w:pStyle w:val="Akapitzlist"/>
        <w:numPr>
          <w:ilvl w:val="0"/>
          <w:numId w:val="1"/>
        </w:numPr>
        <w:jc w:val="both"/>
      </w:pPr>
      <w:r w:rsidRPr="005F4826">
        <w:t>W rozdziale XIII. OPIS SPOSOBU PRZYGOTOWANIA OFERT w pkt. 13 poprawna treść brzmieć będzie:</w:t>
      </w:r>
    </w:p>
    <w:p w:rsidR="005F4826" w:rsidRDefault="005F4826" w:rsidP="00336F23">
      <w:pPr>
        <w:pStyle w:val="Akapitzlist"/>
        <w:jc w:val="both"/>
      </w:pPr>
      <w:r>
        <w:t>„Na kopercie zewnętrznej muszą znajdować się następujące oznaczenia:</w:t>
      </w:r>
    </w:p>
    <w:p w:rsidR="005F4826" w:rsidRDefault="005F4826" w:rsidP="00336F23">
      <w:pPr>
        <w:pStyle w:val="Akapitzlist"/>
        <w:jc w:val="both"/>
      </w:pPr>
      <w:r>
        <w:t>a)</w:t>
      </w:r>
      <w:r>
        <w:tab/>
        <w:t xml:space="preserve">nazwa i adres Zamawiającego, </w:t>
      </w:r>
    </w:p>
    <w:p w:rsidR="005F4826" w:rsidRDefault="005F4826" w:rsidP="00336F23">
      <w:pPr>
        <w:pStyle w:val="Akapitzlist"/>
        <w:jc w:val="both"/>
      </w:pPr>
      <w:r>
        <w:lastRenderedPageBreak/>
        <w:t xml:space="preserve">napis: „Oferta na przetarg nieograniczony – „Zagospodarowanie centrum miejscowości </w:t>
      </w:r>
      <w:r w:rsidR="008B0744">
        <w:t>Jackowo Górne</w:t>
      </w:r>
      <w:r>
        <w:t xml:space="preserve"> poprzez budowę boiska wielofunkcyjnego”</w:t>
      </w:r>
    </w:p>
    <w:p w:rsidR="005F4826" w:rsidRDefault="005F4826" w:rsidP="00336F23">
      <w:pPr>
        <w:pStyle w:val="Akapitzlist"/>
        <w:jc w:val="both"/>
      </w:pPr>
      <w:r>
        <w:t>UWAGA: Nie otwierać przed d</w:t>
      </w:r>
      <w:r w:rsidR="008B0744">
        <w:t>niem 26.09.2013r. roku, godz. 11</w:t>
      </w:r>
      <w:r>
        <w:t>:30.”</w:t>
      </w:r>
    </w:p>
    <w:p w:rsidR="005F4826" w:rsidRDefault="005F4826" w:rsidP="00336F23">
      <w:pPr>
        <w:pStyle w:val="Akapitzlist"/>
        <w:numPr>
          <w:ilvl w:val="0"/>
          <w:numId w:val="1"/>
        </w:numPr>
        <w:jc w:val="both"/>
      </w:pPr>
      <w:r>
        <w:t>W rozdziale XIV. MIEJSCE ORAZ TERMIN SKŁADANIA I OTWARCIA OFERT w pkt. 2 poprawna treść brzmieć będzie:</w:t>
      </w:r>
    </w:p>
    <w:p w:rsidR="005F4826" w:rsidRDefault="005F4826" w:rsidP="00336F23">
      <w:pPr>
        <w:pStyle w:val="Akapitzlist"/>
        <w:jc w:val="both"/>
      </w:pPr>
      <w:r>
        <w:t>„Termin składania ofert up</w:t>
      </w:r>
      <w:r w:rsidR="008B0744">
        <w:t>ływa dnia 26.09.2013r o godz. 11</w:t>
      </w:r>
      <w:r>
        <w:t>:00.”</w:t>
      </w:r>
    </w:p>
    <w:p w:rsidR="0024385C" w:rsidRDefault="0024385C" w:rsidP="00336F23">
      <w:pPr>
        <w:pStyle w:val="Akapitzlist"/>
        <w:numPr>
          <w:ilvl w:val="0"/>
          <w:numId w:val="1"/>
        </w:numPr>
        <w:jc w:val="both"/>
      </w:pPr>
      <w:r>
        <w:t xml:space="preserve">W rozdziale </w:t>
      </w:r>
      <w:r w:rsidRPr="00BE4ABE">
        <w:t>XIV. MIEJSCE ORAZ TERMIN SKŁADANIA I OTWARCIA OFERT</w:t>
      </w:r>
      <w:r>
        <w:t xml:space="preserve"> w pkt. 4 poprawna treść brzmieć będzie:</w:t>
      </w:r>
    </w:p>
    <w:p w:rsidR="0024385C" w:rsidRDefault="0024385C" w:rsidP="00336F23">
      <w:pPr>
        <w:pStyle w:val="Akapitzlist"/>
        <w:ind w:left="284"/>
        <w:jc w:val="both"/>
      </w:pPr>
      <w:r>
        <w:t>„</w:t>
      </w:r>
      <w:r w:rsidRPr="00BE4ABE">
        <w:t>Otwarcia ofert dokona Komisja Przetargowa w siedzibie zamawiającego w Urzędzie Gminy So</w:t>
      </w:r>
      <w:r>
        <w:t>mianka w pokoju nr 19</w:t>
      </w:r>
      <w:r w:rsidR="008B0744">
        <w:t>. w dniu 26.09.2013r. o godz. 11</w:t>
      </w:r>
      <w:r w:rsidRPr="00BE4ABE">
        <w:t>:30</w:t>
      </w:r>
      <w:r>
        <w:t xml:space="preserve"> </w:t>
      </w:r>
    </w:p>
    <w:p w:rsidR="00862C93" w:rsidRDefault="00862C93" w:rsidP="00336F23">
      <w:pPr>
        <w:pStyle w:val="Akapitzlist"/>
        <w:numPr>
          <w:ilvl w:val="0"/>
          <w:numId w:val="1"/>
        </w:numPr>
        <w:jc w:val="both"/>
      </w:pPr>
      <w:r>
        <w:t>Załącznik nr 12 do SIWZ otrzymuje brzmienie zgodne z załącznikiem nr 1 do niniejszej modyfikacji treści SIWZ.</w:t>
      </w:r>
    </w:p>
    <w:p w:rsidR="0024385C" w:rsidRDefault="0024385C" w:rsidP="00336F23">
      <w:pPr>
        <w:pStyle w:val="Akapitzlist"/>
        <w:jc w:val="both"/>
      </w:pPr>
    </w:p>
    <w:p w:rsidR="00BB25FB" w:rsidRPr="006C4C0F" w:rsidRDefault="00BB25FB" w:rsidP="00336F23">
      <w:pPr>
        <w:jc w:val="both"/>
        <w:rPr>
          <w:b/>
        </w:rPr>
      </w:pPr>
      <w:r w:rsidRPr="006C4C0F">
        <w:rPr>
          <w:b/>
        </w:rPr>
        <w:t xml:space="preserve">Pozostałe postanowienia SIWZ pozostają bez zmian. </w:t>
      </w:r>
    </w:p>
    <w:p w:rsidR="00BB25FB" w:rsidRDefault="00BB25FB" w:rsidP="00336F23">
      <w:pPr>
        <w:jc w:val="both"/>
      </w:pPr>
      <w:r>
        <w:t xml:space="preserve">Na podstawie art. 38 ust. 4 ustawy z dnia 29 stycznia 2004r. Prawo zamówień publicznych (DZ. U. z 2013r. poz. 907 z późn. zm.) </w:t>
      </w:r>
    </w:p>
    <w:p w:rsidR="00BB25FB" w:rsidRDefault="00A85D1F" w:rsidP="00336F23">
      <w:pPr>
        <w:jc w:val="right"/>
      </w:pPr>
      <w:r>
        <w:t>Somianka 16</w:t>
      </w:r>
      <w:r w:rsidR="00BB25FB">
        <w:t>.09.2013r.</w:t>
      </w:r>
    </w:p>
    <w:p w:rsidR="00BB25FB" w:rsidRDefault="00BB25FB" w:rsidP="00336F23">
      <w:pPr>
        <w:pStyle w:val="Akapitzlist"/>
        <w:ind w:left="0"/>
        <w:jc w:val="both"/>
      </w:pPr>
    </w:p>
    <w:p w:rsidR="000E6A65" w:rsidRDefault="000E6A65" w:rsidP="00336F23">
      <w:pPr>
        <w:jc w:val="both"/>
      </w:pPr>
    </w:p>
    <w:sectPr w:rsidR="000E6A65" w:rsidSect="0052465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087" w:rsidRDefault="00790087" w:rsidP="00862C93">
      <w:pPr>
        <w:spacing w:after="0" w:line="240" w:lineRule="auto"/>
      </w:pPr>
      <w:r>
        <w:separator/>
      </w:r>
    </w:p>
  </w:endnote>
  <w:endnote w:type="continuationSeparator" w:id="1">
    <w:p w:rsidR="00790087" w:rsidRDefault="00790087" w:rsidP="00862C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087" w:rsidRDefault="00790087" w:rsidP="00862C93">
      <w:pPr>
        <w:spacing w:after="0" w:line="240" w:lineRule="auto"/>
      </w:pPr>
      <w:r>
        <w:separator/>
      </w:r>
    </w:p>
  </w:footnote>
  <w:footnote w:type="continuationSeparator" w:id="1">
    <w:p w:rsidR="00790087" w:rsidRDefault="00790087" w:rsidP="00862C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93" w:rsidRDefault="00862C93">
    <w:pPr>
      <w:pStyle w:val="Nagwek"/>
    </w:pPr>
    <w:r>
      <w:rPr>
        <w:noProof/>
      </w:rPr>
      <w:drawing>
        <wp:anchor distT="0" distB="0" distL="114300" distR="114300" simplePos="0" relativeHeight="251660288" behindDoc="0" locked="0" layoutInCell="1" allowOverlap="1">
          <wp:simplePos x="0" y="0"/>
          <wp:positionH relativeFrom="column">
            <wp:posOffset>4295554</wp:posOffset>
          </wp:positionH>
          <wp:positionV relativeFrom="paragraph">
            <wp:posOffset>-171284</wp:posOffset>
          </wp:positionV>
          <wp:extent cx="1514613" cy="930302"/>
          <wp:effectExtent l="19050" t="0" r="8890" b="0"/>
          <wp:wrapNone/>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1515110" cy="93027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2291825</wp:posOffset>
          </wp:positionH>
          <wp:positionV relativeFrom="paragraph">
            <wp:posOffset>-171284</wp:posOffset>
          </wp:positionV>
          <wp:extent cx="949105" cy="1081377"/>
          <wp:effectExtent l="19050" t="0" r="1905" b="0"/>
          <wp:wrapNone/>
          <wp:docPr id="2" name="Obraz 8" descr="herb_somia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rb_somianki"/>
                  <pic:cNvPicPr>
                    <a:picLocks noChangeAspect="1" noChangeArrowheads="1"/>
                  </pic:cNvPicPr>
                </pic:nvPicPr>
                <pic:blipFill>
                  <a:blip r:embed="rId2"/>
                  <a:srcRect/>
                  <a:stretch>
                    <a:fillRect/>
                  </a:stretch>
                </pic:blipFill>
                <pic:spPr bwMode="auto">
                  <a:xfrm>
                    <a:off x="0" y="0"/>
                    <a:ext cx="950595" cy="108077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-22004</wp:posOffset>
          </wp:positionH>
          <wp:positionV relativeFrom="paragraph">
            <wp:posOffset>-28161</wp:posOffset>
          </wp:positionV>
          <wp:extent cx="1232811" cy="811033"/>
          <wp:effectExtent l="19050" t="0" r="4445"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srcRect/>
                  <a:stretch>
                    <a:fillRect/>
                  </a:stretch>
                </pic:blipFill>
                <pic:spPr bwMode="auto">
                  <a:xfrm>
                    <a:off x="0" y="0"/>
                    <a:ext cx="1233805" cy="810895"/>
                  </a:xfrm>
                  <a:prstGeom prst="rect">
                    <a:avLst/>
                  </a:prstGeom>
                  <a:noFill/>
                  <a:ln w="9525">
                    <a:noFill/>
                    <a:miter lim="800000"/>
                    <a:headEnd/>
                    <a:tailEnd/>
                  </a:ln>
                </pic:spPr>
              </pic:pic>
            </a:graphicData>
          </a:graphic>
        </wp:anchor>
      </w:drawing>
    </w:r>
  </w:p>
  <w:p w:rsidR="00862C93" w:rsidRDefault="00862C93">
    <w:pPr>
      <w:pStyle w:val="Nagwek"/>
    </w:pPr>
  </w:p>
  <w:p w:rsidR="00862C93" w:rsidRDefault="00862C93">
    <w:pPr>
      <w:pStyle w:val="Nagwek"/>
    </w:pPr>
  </w:p>
  <w:p w:rsidR="00862C93" w:rsidRDefault="00862C93">
    <w:pPr>
      <w:pStyle w:val="Nagwek"/>
    </w:pPr>
  </w:p>
  <w:p w:rsidR="00862C93" w:rsidRDefault="00862C93">
    <w:pPr>
      <w:pStyle w:val="Nagwek"/>
    </w:pPr>
  </w:p>
  <w:p w:rsidR="00862C93" w:rsidRDefault="00862C9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7582"/>
    <w:multiLevelType w:val="hybridMultilevel"/>
    <w:tmpl w:val="2DA8E4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341460"/>
    <w:multiLevelType w:val="hybridMultilevel"/>
    <w:tmpl w:val="EFCE63C8"/>
    <w:lvl w:ilvl="0" w:tplc="7D60415C">
      <w:start w:val="1"/>
      <w:numFmt w:val="decimal"/>
      <w:lvlText w:val="%1."/>
      <w:lvlJc w:val="left"/>
      <w:pPr>
        <w:ind w:left="720" w:hanging="360"/>
      </w:pPr>
      <w:rPr>
        <w:rFonts w:asciiTheme="minorHAnsi" w:hAnsiTheme="minorHAnsi" w:cstheme="minorBid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E6A65"/>
    <w:rsid w:val="000E6A65"/>
    <w:rsid w:val="001548F0"/>
    <w:rsid w:val="001A739F"/>
    <w:rsid w:val="00226DE9"/>
    <w:rsid w:val="0024385C"/>
    <w:rsid w:val="00336F23"/>
    <w:rsid w:val="00345611"/>
    <w:rsid w:val="00524655"/>
    <w:rsid w:val="005F4826"/>
    <w:rsid w:val="00686E61"/>
    <w:rsid w:val="0071464B"/>
    <w:rsid w:val="00790087"/>
    <w:rsid w:val="007D2B5A"/>
    <w:rsid w:val="00862C93"/>
    <w:rsid w:val="00866E02"/>
    <w:rsid w:val="008B0744"/>
    <w:rsid w:val="00A063B1"/>
    <w:rsid w:val="00A85D1F"/>
    <w:rsid w:val="00B21B2B"/>
    <w:rsid w:val="00BB25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465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6A65"/>
    <w:pPr>
      <w:ind w:left="720"/>
      <w:contextualSpacing/>
    </w:pPr>
  </w:style>
  <w:style w:type="paragraph" w:styleId="Nagwek">
    <w:name w:val="header"/>
    <w:basedOn w:val="Normalny"/>
    <w:link w:val="NagwekZnak"/>
    <w:uiPriority w:val="99"/>
    <w:semiHidden/>
    <w:unhideWhenUsed/>
    <w:rsid w:val="00862C9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62C93"/>
  </w:style>
  <w:style w:type="paragraph" w:styleId="Stopka">
    <w:name w:val="footer"/>
    <w:basedOn w:val="Normalny"/>
    <w:link w:val="StopkaZnak"/>
    <w:uiPriority w:val="99"/>
    <w:semiHidden/>
    <w:unhideWhenUsed/>
    <w:rsid w:val="00862C9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62C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441</Words>
  <Characters>2647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Somianka</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PC-36</dc:creator>
  <cp:keywords/>
  <dc:description/>
  <cp:lastModifiedBy>PC-36</cp:lastModifiedBy>
  <cp:revision>8</cp:revision>
  <cp:lastPrinted>2013-09-16T06:38:00Z</cp:lastPrinted>
  <dcterms:created xsi:type="dcterms:W3CDTF">2013-09-13T07:19:00Z</dcterms:created>
  <dcterms:modified xsi:type="dcterms:W3CDTF">2013-09-17T12:31:00Z</dcterms:modified>
</cp:coreProperties>
</file>