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2A" w:rsidRDefault="0068092A" w:rsidP="0068092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XX/112/12</w:t>
      </w:r>
    </w:p>
    <w:p w:rsidR="0068092A" w:rsidRDefault="0068092A" w:rsidP="0068092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Somianka</w:t>
      </w:r>
    </w:p>
    <w:p w:rsidR="0068092A" w:rsidRDefault="0068092A" w:rsidP="006809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29 marca 2012 r.</w:t>
      </w:r>
    </w:p>
    <w:p w:rsidR="0068092A" w:rsidRDefault="0068092A" w:rsidP="0068092A">
      <w:pPr>
        <w:jc w:val="center"/>
        <w:rPr>
          <w:rFonts w:ascii="Arial" w:hAnsi="Arial" w:cs="Arial"/>
        </w:rPr>
      </w:pPr>
    </w:p>
    <w:p w:rsidR="0068092A" w:rsidRDefault="0068092A" w:rsidP="0068092A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szczegółowego sposobu konsultowania z organizacjami pozarządowymi i podmiotami wymienionymi w art. 3 ust. 3 ustawy o działalności pożytku publicznego i o wolontariacie projektów prawa miejscowego Gminy Somianka w dziedzinach dotyczących działalności statutowej tych organizacji</w:t>
      </w:r>
    </w:p>
    <w:p w:rsidR="0068092A" w:rsidRDefault="0068092A" w:rsidP="0068092A">
      <w:pPr>
        <w:ind w:left="540" w:firstLine="876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ust. 2 pkt 15 ustawy z dnia 8 marca 1990 r. o samorządzie gminnym (Dz. U. z 2001 r. Nr 142, poz. 1591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oraz art. 5 ust. 5 ustawy z dnia 24 kwietnia 2003 r. o działalności pożytku publicznego i o wolontariacie (Dz. U. z 2010 r. Nr 234, poz. 1536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– Rada Gminy Somianka uchwala, co następuje:</w:t>
      </w:r>
    </w:p>
    <w:p w:rsidR="0068092A" w:rsidRDefault="0068092A" w:rsidP="0068092A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68092A" w:rsidRDefault="0068092A" w:rsidP="0068092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Określa się szczegółowy sposób konsultowania z organizacjami pozarządowymi i podmiotami wymienionymi w art. 3 ust. 3 ustawy o działalności pożytku publicznego i o wolontariacie projektów prawa miejscowego Gminy Somianka w dziedzinach dotyczących działalności statutowej tych organizacji, stanowiący załącznik do niniejszej uchwały.</w:t>
      </w:r>
    </w:p>
    <w:p w:rsidR="0068092A" w:rsidRDefault="0068092A" w:rsidP="0068092A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68092A" w:rsidRDefault="0068092A" w:rsidP="0068092A">
      <w:pPr>
        <w:ind w:left="540"/>
        <w:jc w:val="both"/>
        <w:rPr>
          <w:rFonts w:ascii="Arial" w:hAnsi="Arial" w:cs="Arial"/>
          <w:b/>
        </w:rPr>
      </w:pPr>
    </w:p>
    <w:p w:rsidR="0068092A" w:rsidRDefault="0068092A" w:rsidP="0068092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Gminy.</w:t>
      </w:r>
    </w:p>
    <w:p w:rsidR="0068092A" w:rsidRDefault="0068092A" w:rsidP="0068092A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68092A" w:rsidRDefault="0068092A" w:rsidP="0068092A">
      <w:pPr>
        <w:ind w:left="540"/>
        <w:jc w:val="both"/>
        <w:rPr>
          <w:rFonts w:ascii="Arial" w:hAnsi="Arial" w:cs="Arial"/>
          <w:b/>
        </w:rPr>
      </w:pPr>
    </w:p>
    <w:p w:rsidR="0068092A" w:rsidRDefault="0068092A" w:rsidP="0068092A">
      <w:pPr>
        <w:ind w:left="540" w:right="48"/>
        <w:rPr>
          <w:rFonts w:ascii="Arial" w:hAnsi="Arial" w:cs="Arial"/>
        </w:rPr>
      </w:pPr>
      <w:r>
        <w:rPr>
          <w:rFonts w:ascii="Arial" w:hAnsi="Arial" w:cs="Arial"/>
        </w:rPr>
        <w:t>Uchwała wchodzi w życie po upływie 14 dni od dnia jej ogłoszenia w Dzienniku Urzędowym Województwa Mazowieckiego.</w:t>
      </w:r>
    </w:p>
    <w:p w:rsidR="0068092A" w:rsidRDefault="0068092A" w:rsidP="0068092A">
      <w:pPr>
        <w:spacing w:line="360" w:lineRule="auto"/>
        <w:jc w:val="center"/>
        <w:rPr>
          <w:rFonts w:ascii="Arial" w:hAnsi="Arial" w:cs="Arial"/>
          <w:b/>
        </w:rPr>
      </w:pPr>
    </w:p>
    <w:p w:rsidR="0068092A" w:rsidRDefault="0068092A" w:rsidP="0068092A">
      <w:pPr>
        <w:ind w:left="6237"/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</w:p>
    <w:p w:rsidR="0068092A" w:rsidRDefault="0068092A" w:rsidP="0068092A">
      <w:pPr>
        <w:spacing w:after="0"/>
        <w:ind w:left="6379"/>
        <w:rPr>
          <w:rFonts w:ascii="Arial" w:hAnsi="Arial" w:cs="Arial"/>
        </w:rPr>
      </w:pPr>
      <w:r>
        <w:rPr>
          <w:rFonts w:ascii="Arial" w:hAnsi="Arial" w:cs="Arial"/>
        </w:rPr>
        <w:t>Rady Gminy</w:t>
      </w:r>
    </w:p>
    <w:p w:rsidR="0068092A" w:rsidRDefault="0068092A" w:rsidP="0068092A">
      <w:pPr>
        <w:ind w:left="5529"/>
        <w:rPr>
          <w:rFonts w:ascii="Arial" w:hAnsi="Arial" w:cs="Arial"/>
        </w:rPr>
      </w:pPr>
      <w:r>
        <w:rPr>
          <w:rFonts w:ascii="Arial" w:hAnsi="Arial" w:cs="Arial"/>
        </w:rPr>
        <w:t>/-/ Krzysztof Jan Rakowski</w:t>
      </w:r>
    </w:p>
    <w:p w:rsidR="0068092A" w:rsidRDefault="0068092A" w:rsidP="0068092A">
      <w:pPr>
        <w:rPr>
          <w:rFonts w:ascii="Arial" w:hAnsi="Arial" w:cs="Arial"/>
          <w:b/>
        </w:rPr>
      </w:pPr>
    </w:p>
    <w:p w:rsidR="0068092A" w:rsidRDefault="0068092A" w:rsidP="0068092A">
      <w:pPr>
        <w:rPr>
          <w:rFonts w:ascii="Arial" w:hAnsi="Arial" w:cs="Arial"/>
          <w:b/>
          <w:sz w:val="12"/>
          <w:szCs w:val="12"/>
        </w:rPr>
      </w:pPr>
    </w:p>
    <w:p w:rsidR="0068092A" w:rsidRDefault="0068092A" w:rsidP="0068092A">
      <w:pPr>
        <w:rPr>
          <w:rFonts w:ascii="Arial" w:hAnsi="Arial" w:cs="Arial"/>
          <w:sz w:val="20"/>
          <w:szCs w:val="20"/>
        </w:rPr>
      </w:pPr>
    </w:p>
    <w:p w:rsidR="0068092A" w:rsidRDefault="0068092A" w:rsidP="0068092A">
      <w:pPr>
        <w:spacing w:after="0"/>
        <w:rPr>
          <w:rFonts w:ascii="Arial" w:hAnsi="Arial" w:cs="Arial"/>
          <w:sz w:val="20"/>
          <w:szCs w:val="20"/>
        </w:rPr>
      </w:pPr>
    </w:p>
    <w:p w:rsidR="0068092A" w:rsidRDefault="0068092A" w:rsidP="0068092A">
      <w:pPr>
        <w:spacing w:after="0"/>
        <w:rPr>
          <w:rFonts w:ascii="Arial" w:hAnsi="Arial" w:cs="Arial"/>
          <w:sz w:val="20"/>
          <w:szCs w:val="20"/>
        </w:rPr>
      </w:pPr>
    </w:p>
    <w:p w:rsidR="0068092A" w:rsidRDefault="0068092A" w:rsidP="0068092A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</w:t>
      </w:r>
    </w:p>
    <w:p w:rsidR="0068092A" w:rsidRDefault="0068092A" w:rsidP="0068092A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Uchwały Nr XX/112/12</w:t>
      </w:r>
    </w:p>
    <w:p w:rsidR="0068092A" w:rsidRDefault="0068092A" w:rsidP="0068092A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Rady Gminy Somianka</w:t>
      </w:r>
    </w:p>
    <w:p w:rsidR="0068092A" w:rsidRDefault="0068092A" w:rsidP="0068092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29 marca 2012 r.</w:t>
      </w:r>
    </w:p>
    <w:p w:rsidR="0068092A" w:rsidRDefault="0068092A" w:rsidP="0068092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8092A" w:rsidRDefault="0068092A" w:rsidP="0068092A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Szczegółowy sposób konsultowania z organizacjami pozarządowymi i podmiotami wymienionymi w art. 3 ust. 3 ustawy o działalności pożytku publicznego i o wolontariacie projektów prawa miejscowego Gminy Somianka w dziedzinach dotyczących działalności statutowej tych organizacji</w:t>
      </w:r>
    </w:p>
    <w:p w:rsidR="0068092A" w:rsidRDefault="0068092A" w:rsidP="0068092A">
      <w:pPr>
        <w:spacing w:after="0"/>
        <w:jc w:val="center"/>
        <w:rPr>
          <w:rFonts w:ascii="Arial" w:hAnsi="Arial" w:cs="Arial"/>
          <w:b/>
        </w:rPr>
      </w:pPr>
    </w:p>
    <w:p w:rsidR="0068092A" w:rsidRDefault="0068092A" w:rsidP="0068092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Postanowienia ogólne</w:t>
      </w:r>
    </w:p>
    <w:p w:rsidR="0068092A" w:rsidRDefault="0068092A" w:rsidP="0068092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68092A" w:rsidRDefault="0068092A" w:rsidP="0068092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Ilekroć w niniejszym Programie jest mowa o:</w:t>
      </w:r>
    </w:p>
    <w:p w:rsidR="0068092A" w:rsidRDefault="0068092A" w:rsidP="0068092A">
      <w:pPr>
        <w:numPr>
          <w:ilvl w:val="0"/>
          <w:numId w:val="1"/>
        </w:numPr>
        <w:tabs>
          <w:tab w:val="num" w:pos="360"/>
        </w:tabs>
        <w:suppressAutoHyphens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ustawie </w:t>
      </w:r>
      <w:r>
        <w:rPr>
          <w:rFonts w:ascii="Arial" w:hAnsi="Arial" w:cs="Arial"/>
        </w:rPr>
        <w:t>– należy przez to rozumieć ustawę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 dnia 24 kwietnia 2003 r. o działalności pożytku publicznego i o wolontariacie (Dz. U. z 2010 r. Nr 234, poz. 1536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:rsidR="0068092A" w:rsidRDefault="0068092A" w:rsidP="0068092A">
      <w:pPr>
        <w:numPr>
          <w:ilvl w:val="0"/>
          <w:numId w:val="1"/>
        </w:numPr>
        <w:tabs>
          <w:tab w:val="num" w:pos="360"/>
        </w:tabs>
        <w:suppressAutoHyphens w:val="0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podmiotach </w:t>
      </w:r>
      <w:r>
        <w:rPr>
          <w:rFonts w:ascii="Arial" w:hAnsi="Arial" w:cs="Arial"/>
        </w:rPr>
        <w:t>– należy przez to rozumieć organizacje pozarządowe i podmioty wymienione w art. 3 ust. 3 ustawy.</w:t>
      </w:r>
    </w:p>
    <w:p w:rsidR="0068092A" w:rsidRDefault="0068092A" w:rsidP="0068092A">
      <w:pPr>
        <w:numPr>
          <w:ilvl w:val="0"/>
          <w:numId w:val="1"/>
        </w:numPr>
        <w:tabs>
          <w:tab w:val="num" w:pos="360"/>
        </w:tabs>
        <w:suppressAutoHyphens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projekcie </w:t>
      </w:r>
      <w:r>
        <w:rPr>
          <w:rFonts w:ascii="Arial" w:hAnsi="Arial" w:cs="Arial"/>
        </w:rPr>
        <w:t>– należy przez to rozumieć projekt uchwały podlegający konsultacji na podstawie art. 5 ust. 5 ustawy.</w:t>
      </w:r>
    </w:p>
    <w:p w:rsidR="0068092A" w:rsidRDefault="0068092A" w:rsidP="0068092A">
      <w:pPr>
        <w:numPr>
          <w:ilvl w:val="0"/>
          <w:numId w:val="1"/>
        </w:numPr>
        <w:tabs>
          <w:tab w:val="num" w:pos="360"/>
        </w:tabs>
        <w:suppressAutoHyphens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Gminie </w:t>
      </w:r>
      <w:r>
        <w:rPr>
          <w:rFonts w:ascii="Arial" w:hAnsi="Arial" w:cs="Arial"/>
        </w:rPr>
        <w:t>– należy przez to rozumieć Gminę Somianka.</w:t>
      </w:r>
    </w:p>
    <w:p w:rsidR="0068092A" w:rsidRDefault="0068092A" w:rsidP="0068092A">
      <w:pPr>
        <w:numPr>
          <w:ilvl w:val="0"/>
          <w:numId w:val="2"/>
        </w:numPr>
        <w:tabs>
          <w:tab w:val="num" w:pos="360"/>
        </w:tabs>
        <w:suppressAutoHyphens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Radzie Gminy </w:t>
      </w:r>
      <w:r>
        <w:rPr>
          <w:rFonts w:ascii="Arial" w:hAnsi="Arial" w:cs="Arial"/>
        </w:rPr>
        <w:t>– należy przez to rozumieć Radę Gminy Somianka.</w:t>
      </w:r>
    </w:p>
    <w:p w:rsidR="0068092A" w:rsidRDefault="0068092A" w:rsidP="0068092A">
      <w:pPr>
        <w:numPr>
          <w:ilvl w:val="0"/>
          <w:numId w:val="2"/>
        </w:numPr>
        <w:tabs>
          <w:tab w:val="num" w:pos="360"/>
        </w:tabs>
        <w:suppressAutoHyphens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Wójta Gminy </w:t>
      </w:r>
      <w:r>
        <w:rPr>
          <w:rFonts w:ascii="Arial" w:hAnsi="Arial" w:cs="Arial"/>
        </w:rPr>
        <w:t>– należy przez to rozumieć Wójta Gminy Somianka.</w:t>
      </w:r>
    </w:p>
    <w:p w:rsidR="0068092A" w:rsidRDefault="0068092A" w:rsidP="0068092A">
      <w:pPr>
        <w:numPr>
          <w:ilvl w:val="0"/>
          <w:numId w:val="2"/>
        </w:numPr>
        <w:tabs>
          <w:tab w:val="num" w:pos="360"/>
        </w:tabs>
        <w:suppressAutoHyphens w:val="0"/>
        <w:spacing w:after="0" w:line="48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Urzędzie </w:t>
      </w:r>
      <w:r>
        <w:rPr>
          <w:rFonts w:ascii="Arial" w:hAnsi="Arial" w:cs="Arial"/>
        </w:rPr>
        <w:t xml:space="preserve">– należy przez to rozumieć </w:t>
      </w:r>
      <w:smartTag w:uri="urn:schemas-microsoft-com:office:smarttags" w:element="PersonName">
        <w:r>
          <w:rPr>
            <w:rFonts w:ascii="Arial" w:hAnsi="Arial" w:cs="Arial"/>
          </w:rPr>
          <w:t>Urząd Gminy Somianka</w:t>
        </w:r>
      </w:smartTag>
      <w:r>
        <w:rPr>
          <w:rFonts w:ascii="Arial" w:hAnsi="Arial" w:cs="Arial"/>
          <w:b/>
        </w:rPr>
        <w:t xml:space="preserve"> </w:t>
      </w:r>
    </w:p>
    <w:p w:rsidR="0068092A" w:rsidRDefault="0068092A" w:rsidP="0068092A">
      <w:pPr>
        <w:spacing w:line="48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68092A" w:rsidRDefault="0068092A" w:rsidP="0068092A">
      <w:pPr>
        <w:numPr>
          <w:ilvl w:val="1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Uchwała określa zasady konsultowania z podmiotami projektów dotyczących dziedzin objętych działalnością statutową tych podmiotów.</w:t>
      </w:r>
    </w:p>
    <w:p w:rsidR="0068092A" w:rsidRDefault="0068092A" w:rsidP="0068092A">
      <w:pPr>
        <w:numPr>
          <w:ilvl w:val="1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Konsultacje przeprowadza się w celu poznania opinii podmiotów w sprawie poddanej konsultacji.</w:t>
      </w:r>
    </w:p>
    <w:p w:rsidR="0068092A" w:rsidRDefault="0068092A" w:rsidP="0068092A">
      <w:pPr>
        <w:numPr>
          <w:ilvl w:val="1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Konsultacje przeprowadza się z podmiotami działającymi na terenie Gminy.</w:t>
      </w:r>
    </w:p>
    <w:p w:rsidR="0068092A" w:rsidRDefault="0068092A" w:rsidP="0068092A">
      <w:pPr>
        <w:jc w:val="both"/>
        <w:rPr>
          <w:rFonts w:ascii="Arial" w:hAnsi="Arial" w:cs="Arial"/>
          <w:sz w:val="16"/>
          <w:szCs w:val="16"/>
        </w:rPr>
      </w:pPr>
    </w:p>
    <w:p w:rsidR="0068092A" w:rsidRDefault="0068092A" w:rsidP="0068092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Szczegółowy sposób przeprowadzania konsultacji</w:t>
      </w:r>
    </w:p>
    <w:p w:rsidR="0068092A" w:rsidRDefault="0068092A" w:rsidP="0068092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68092A" w:rsidRDefault="0068092A" w:rsidP="0068092A">
      <w:pPr>
        <w:numPr>
          <w:ilvl w:val="3"/>
          <w:numId w:val="1"/>
        </w:numPr>
        <w:suppressAutoHyphens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Konsultacje projektu ogłasza Wójt Gminy.</w:t>
      </w:r>
    </w:p>
    <w:p w:rsidR="0068092A" w:rsidRDefault="0068092A" w:rsidP="0068092A">
      <w:pPr>
        <w:numPr>
          <w:ilvl w:val="3"/>
          <w:numId w:val="1"/>
        </w:numPr>
        <w:suppressAutoHyphens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głoszenie o konsultacjach powinno zawierać:</w:t>
      </w:r>
    </w:p>
    <w:p w:rsidR="0068092A" w:rsidRDefault="0068092A" w:rsidP="0068092A">
      <w:pPr>
        <w:numPr>
          <w:ilvl w:val="0"/>
          <w:numId w:val="4"/>
        </w:numPr>
        <w:tabs>
          <w:tab w:val="num" w:pos="1068"/>
        </w:tabs>
        <w:suppressAutoHyphens w:val="0"/>
        <w:spacing w:after="0" w:line="240" w:lineRule="auto"/>
        <w:ind w:hanging="377"/>
        <w:rPr>
          <w:rFonts w:ascii="Arial" w:hAnsi="Arial" w:cs="Arial"/>
        </w:rPr>
      </w:pPr>
      <w:r>
        <w:rPr>
          <w:rFonts w:ascii="Arial" w:hAnsi="Arial" w:cs="Arial"/>
        </w:rPr>
        <w:t>cel konsultacji,</w:t>
      </w:r>
    </w:p>
    <w:p w:rsidR="0068092A" w:rsidRDefault="0068092A" w:rsidP="0068092A">
      <w:pPr>
        <w:numPr>
          <w:ilvl w:val="0"/>
          <w:numId w:val="4"/>
        </w:numPr>
        <w:tabs>
          <w:tab w:val="num" w:pos="1068"/>
        </w:tabs>
        <w:suppressAutoHyphens w:val="0"/>
        <w:spacing w:after="0" w:line="240" w:lineRule="auto"/>
        <w:ind w:hanging="377"/>
        <w:rPr>
          <w:rFonts w:ascii="Arial" w:hAnsi="Arial" w:cs="Arial"/>
        </w:rPr>
      </w:pPr>
      <w:r>
        <w:rPr>
          <w:rFonts w:ascii="Arial" w:hAnsi="Arial" w:cs="Arial"/>
        </w:rPr>
        <w:t>przedmiot konsultacji,</w:t>
      </w:r>
    </w:p>
    <w:p w:rsidR="0068092A" w:rsidRDefault="0068092A" w:rsidP="0068092A">
      <w:pPr>
        <w:numPr>
          <w:ilvl w:val="0"/>
          <w:numId w:val="4"/>
        </w:numPr>
        <w:tabs>
          <w:tab w:val="num" w:pos="1068"/>
        </w:tabs>
        <w:suppressAutoHyphens w:val="0"/>
        <w:spacing w:after="0" w:line="240" w:lineRule="auto"/>
        <w:ind w:hanging="377"/>
        <w:rPr>
          <w:rFonts w:ascii="Arial" w:hAnsi="Arial" w:cs="Arial"/>
        </w:rPr>
      </w:pPr>
      <w:r>
        <w:rPr>
          <w:rFonts w:ascii="Arial" w:hAnsi="Arial" w:cs="Arial"/>
        </w:rPr>
        <w:t>czas rozpoczęcia i zakończenia konsultacji,</w:t>
      </w:r>
    </w:p>
    <w:p w:rsidR="0068092A" w:rsidRDefault="0068092A" w:rsidP="0068092A">
      <w:pPr>
        <w:numPr>
          <w:ilvl w:val="0"/>
          <w:numId w:val="4"/>
        </w:numPr>
        <w:tabs>
          <w:tab w:val="num" w:pos="1068"/>
        </w:tabs>
        <w:suppressAutoHyphens w:val="0"/>
        <w:spacing w:after="0" w:line="240" w:lineRule="auto"/>
        <w:ind w:hanging="377"/>
        <w:rPr>
          <w:rFonts w:ascii="Arial" w:hAnsi="Arial" w:cs="Arial"/>
        </w:rPr>
      </w:pPr>
      <w:r>
        <w:rPr>
          <w:rFonts w:ascii="Arial" w:hAnsi="Arial" w:cs="Arial"/>
        </w:rPr>
        <w:t>formę konsultacji,</w:t>
      </w:r>
    </w:p>
    <w:p w:rsidR="0068092A" w:rsidRDefault="0068092A" w:rsidP="0068092A">
      <w:pPr>
        <w:numPr>
          <w:ilvl w:val="0"/>
          <w:numId w:val="4"/>
        </w:numPr>
        <w:tabs>
          <w:tab w:val="num" w:pos="1068"/>
        </w:tabs>
        <w:suppressAutoHyphens w:val="0"/>
        <w:spacing w:after="120" w:line="240" w:lineRule="auto"/>
        <w:ind w:left="731" w:hanging="374"/>
        <w:rPr>
          <w:rFonts w:ascii="Arial" w:hAnsi="Arial" w:cs="Arial"/>
        </w:rPr>
      </w:pPr>
      <w:r>
        <w:rPr>
          <w:rFonts w:ascii="Arial" w:hAnsi="Arial" w:cs="Arial"/>
        </w:rPr>
        <w:t>stanowisko odpowiedzialne za ich przeprowadzenie.</w:t>
      </w:r>
    </w:p>
    <w:p w:rsidR="0068092A" w:rsidRDefault="0068092A" w:rsidP="0068092A">
      <w:pPr>
        <w:numPr>
          <w:ilvl w:val="1"/>
          <w:numId w:val="4"/>
        </w:numPr>
        <w:suppressAutoHyphens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>Ogłoszenie o konsultacjach zamieszcza się na stronie internetowej Urzędu www.somianka.pl, w Biuletynie Informacji Publicznej www.ugsomianka.bip.org.pl oraz na tablicy ogłoszeń w Urzędzie.</w:t>
      </w:r>
    </w:p>
    <w:p w:rsidR="0068092A" w:rsidRDefault="0068092A" w:rsidP="0068092A">
      <w:pPr>
        <w:spacing w:line="360" w:lineRule="auto"/>
        <w:rPr>
          <w:rFonts w:ascii="Arial" w:hAnsi="Arial" w:cs="Arial"/>
          <w:b/>
        </w:rPr>
      </w:pPr>
    </w:p>
    <w:p w:rsidR="0068092A" w:rsidRDefault="0068092A" w:rsidP="0068092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68092A" w:rsidRDefault="0068092A" w:rsidP="0068092A">
      <w:pPr>
        <w:numPr>
          <w:ilvl w:val="4"/>
          <w:numId w:val="1"/>
        </w:numPr>
        <w:tabs>
          <w:tab w:val="num" w:pos="360"/>
        </w:tabs>
        <w:suppressAutoHyphens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Podmioty mogą zgłaszać uwagi do projektu za pomocą formularza dostępnego na stronie internetowej wraz z uzasadnieniem, w ciągu 7 dni od dnia ogłoszenia. </w:t>
      </w:r>
    </w:p>
    <w:p w:rsidR="0068092A" w:rsidRDefault="0068092A" w:rsidP="0068092A">
      <w:pPr>
        <w:numPr>
          <w:ilvl w:val="4"/>
          <w:numId w:val="1"/>
        </w:numPr>
        <w:tabs>
          <w:tab w:val="num" w:pos="360"/>
        </w:tabs>
        <w:suppressAutoHyphens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Wypełniony formularz można przesłać listownie, mailem lub złożyć osobiście w sekretariacie Urzędu.</w:t>
      </w:r>
    </w:p>
    <w:p w:rsidR="0068092A" w:rsidRDefault="0068092A" w:rsidP="0068092A">
      <w:pPr>
        <w:numPr>
          <w:ilvl w:val="4"/>
          <w:numId w:val="1"/>
        </w:numPr>
        <w:tabs>
          <w:tab w:val="num" w:pos="360"/>
        </w:tabs>
        <w:suppressAutoHyphens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Nieprzedstawienie uwag w terminie wskazanym w ust. 1 oznacza rezygnację z prawa jej wyrażenia.</w:t>
      </w:r>
    </w:p>
    <w:p w:rsidR="0068092A" w:rsidRDefault="0068092A" w:rsidP="0068092A">
      <w:pPr>
        <w:numPr>
          <w:ilvl w:val="4"/>
          <w:numId w:val="1"/>
        </w:numPr>
        <w:tabs>
          <w:tab w:val="num" w:pos="360"/>
        </w:tabs>
        <w:suppressAutoHyphens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Po rozpatrzeniu uwag i propozycji projekt kierowany jest pod obrady Rady Gminy.</w:t>
      </w:r>
    </w:p>
    <w:p w:rsidR="0068092A" w:rsidRDefault="0068092A" w:rsidP="0068092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68092A" w:rsidRDefault="0068092A" w:rsidP="0068092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III. Postanowienia końcowe</w:t>
      </w:r>
    </w:p>
    <w:p w:rsidR="0068092A" w:rsidRDefault="0068092A" w:rsidP="0068092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68092A" w:rsidRDefault="0068092A" w:rsidP="0068092A">
      <w:pPr>
        <w:numPr>
          <w:ilvl w:val="0"/>
          <w:numId w:val="5"/>
        </w:numPr>
        <w:suppressAutoHyphens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Konsultacje mają charakter opiniodawczy, a ich wyniki nie są wiążące dla władz Gminy.</w:t>
      </w:r>
    </w:p>
    <w:p w:rsidR="0068092A" w:rsidRDefault="0068092A" w:rsidP="0068092A">
      <w:pPr>
        <w:numPr>
          <w:ilvl w:val="0"/>
          <w:numId w:val="6"/>
        </w:numPr>
        <w:suppressAutoHyphens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Konsultacje projektu uznaje się za ważne bez względu na liczbę podmiotów biorących udział w konsultacjach.</w:t>
      </w:r>
    </w:p>
    <w:p w:rsidR="0068092A" w:rsidRDefault="0068092A" w:rsidP="0068092A">
      <w:pPr>
        <w:rPr>
          <w:rFonts w:ascii="Arial" w:hAnsi="Arial" w:cs="Arial"/>
        </w:rPr>
      </w:pPr>
    </w:p>
    <w:p w:rsidR="0068092A" w:rsidRDefault="0068092A" w:rsidP="0068092A">
      <w:pPr>
        <w:rPr>
          <w:rFonts w:ascii="Arial" w:hAnsi="Arial" w:cs="Arial"/>
          <w:b/>
          <w:sz w:val="12"/>
          <w:szCs w:val="12"/>
        </w:rPr>
      </w:pPr>
    </w:p>
    <w:p w:rsidR="0068092A" w:rsidRDefault="0068092A" w:rsidP="0068092A">
      <w:pPr>
        <w:ind w:left="6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Przewodniczący</w:t>
      </w:r>
    </w:p>
    <w:p w:rsidR="0068092A" w:rsidRDefault="0068092A" w:rsidP="0068092A">
      <w:pPr>
        <w:spacing w:after="0"/>
        <w:ind w:left="4248" w:firstLine="2415"/>
        <w:rPr>
          <w:rFonts w:ascii="Arial" w:hAnsi="Arial" w:cs="Arial"/>
        </w:rPr>
      </w:pPr>
      <w:r>
        <w:rPr>
          <w:rFonts w:ascii="Arial" w:hAnsi="Arial" w:cs="Arial"/>
        </w:rPr>
        <w:t>Rady Gminy</w:t>
      </w:r>
    </w:p>
    <w:p w:rsidR="0068092A" w:rsidRDefault="0068092A" w:rsidP="0068092A">
      <w:pPr>
        <w:ind w:left="5954"/>
      </w:pPr>
      <w:r>
        <w:rPr>
          <w:rFonts w:ascii="Arial" w:hAnsi="Arial" w:cs="Arial"/>
        </w:rPr>
        <w:t>/-/ Krzysztof Jan Rakowski</w:t>
      </w:r>
    </w:p>
    <w:p w:rsidR="00375366" w:rsidRDefault="00375366"/>
    <w:sectPr w:rsidR="0037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B78"/>
    <w:multiLevelType w:val="hybridMultilevel"/>
    <w:tmpl w:val="231670BC"/>
    <w:lvl w:ilvl="0" w:tplc="F982AA9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8D2C150">
      <w:start w:val="1"/>
      <w:numFmt w:val="lowerLetter"/>
      <w:lvlText w:val="%3)"/>
      <w:lvlJc w:val="left"/>
      <w:pPr>
        <w:tabs>
          <w:tab w:val="num" w:pos="510"/>
        </w:tabs>
        <w:ind w:left="567" w:hanging="454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D556F"/>
    <w:multiLevelType w:val="hybridMultilevel"/>
    <w:tmpl w:val="9A9837EC"/>
    <w:lvl w:ilvl="0" w:tplc="485A3CBC">
      <w:start w:val="10"/>
      <w:numFmt w:val="decimal"/>
      <w:lvlText w:val="%1)"/>
      <w:lvlJc w:val="left"/>
      <w:pPr>
        <w:tabs>
          <w:tab w:val="num" w:pos="945"/>
        </w:tabs>
        <w:ind w:left="945" w:hanging="360"/>
      </w:pPr>
      <w:rPr>
        <w:b/>
      </w:rPr>
    </w:lvl>
    <w:lvl w:ilvl="1" w:tplc="07187EE8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81A15"/>
    <w:multiLevelType w:val="hybridMultilevel"/>
    <w:tmpl w:val="AD62FB04"/>
    <w:lvl w:ilvl="0" w:tplc="02C0CD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2C54E4"/>
    <w:multiLevelType w:val="hybridMultilevel"/>
    <w:tmpl w:val="EAFC85F4"/>
    <w:lvl w:ilvl="0" w:tplc="B5565292">
      <w:start w:val="1"/>
      <w:numFmt w:val="lowerLetter"/>
      <w:lvlText w:val="%1)"/>
      <w:lvlJc w:val="left"/>
      <w:pPr>
        <w:tabs>
          <w:tab w:val="num" w:pos="737"/>
        </w:tabs>
        <w:ind w:left="737" w:hanging="511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9A28A060">
      <w:start w:val="3"/>
      <w:numFmt w:val="decimal"/>
      <w:lvlText w:val="%2."/>
      <w:lvlJc w:val="left"/>
      <w:pPr>
        <w:tabs>
          <w:tab w:val="num" w:pos="1590"/>
        </w:tabs>
        <w:ind w:left="1590" w:hanging="397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F764B"/>
    <w:multiLevelType w:val="hybridMultilevel"/>
    <w:tmpl w:val="BC42D272"/>
    <w:lvl w:ilvl="0" w:tplc="DD80F57C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EC2217"/>
    <w:multiLevelType w:val="hybridMultilevel"/>
    <w:tmpl w:val="1F987454"/>
    <w:lvl w:ilvl="0" w:tplc="721AC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4F"/>
    <w:rsid w:val="00375366"/>
    <w:rsid w:val="0068092A"/>
    <w:rsid w:val="00D5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D0538-9CD4-4C00-ADE6-3657C450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92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3</cp:revision>
  <dcterms:created xsi:type="dcterms:W3CDTF">2022-01-19T13:48:00Z</dcterms:created>
  <dcterms:modified xsi:type="dcterms:W3CDTF">2022-01-19T13:50:00Z</dcterms:modified>
</cp:coreProperties>
</file>